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7EA5AA70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186FB3">
        <w:rPr>
          <w:b w:val="0"/>
          <w:bCs w:val="0"/>
        </w:rPr>
        <w:t>20</w:t>
      </w:r>
      <w:r w:rsidR="00BE0407">
        <w:rPr>
          <w:b w:val="0"/>
          <w:bCs w:val="0"/>
        </w:rPr>
        <w:t>.0</w:t>
      </w:r>
      <w:r w:rsidR="00893531">
        <w:rPr>
          <w:b w:val="0"/>
          <w:bCs w:val="0"/>
        </w:rPr>
        <w:t>6</w:t>
      </w:r>
      <w:r w:rsidR="00BE0407">
        <w:rPr>
          <w:b w:val="0"/>
          <w:bCs w:val="0"/>
        </w:rPr>
        <w:t>.2022</w:t>
      </w:r>
    </w:p>
    <w:p w14:paraId="4E9A9818" w14:textId="42D08311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BE0407">
        <w:t>1/OZE/0</w:t>
      </w:r>
      <w:r w:rsidR="00893531">
        <w:t>6</w:t>
      </w:r>
      <w:r w:rsidR="00F46678">
        <w:t>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46C1B0F4" w14:textId="77777777" w:rsidR="00893531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BE0407">
        <w:t>PATKAR Spółka z ograniczoną odpowiedzialnością</w:t>
      </w:r>
      <w:r w:rsidR="00893531">
        <w:t xml:space="preserve"> </w:t>
      </w:r>
    </w:p>
    <w:p w14:paraId="238CB705" w14:textId="0FAE6C9E" w:rsidR="00446DDE" w:rsidRPr="00446DDE" w:rsidRDefault="00893531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>
        <w:t>(dawniej PATKAR Stanisław Szydełko)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04AFBFD6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</w:t>
      </w:r>
      <w:r w:rsidR="00BE0407">
        <w:rPr>
          <w:lang w:val="de-DE"/>
        </w:rPr>
        <w:t>6020144082</w:t>
      </w:r>
    </w:p>
    <w:p w14:paraId="147D12B4" w14:textId="0BAB5FA5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BE0407">
        <w:rPr>
          <w:lang w:val="de-DE"/>
        </w:rPr>
        <w:t>521894356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13C1C3B8" w:rsidR="00226F4C" w:rsidRPr="00C84599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>
        <w:t>zakupu</w:t>
      </w:r>
      <w:bookmarkEnd w:id="3"/>
      <w:r w:rsidR="00CA13CF">
        <w:t xml:space="preserve"> i montażu</w:t>
      </w:r>
      <w:r w:rsidR="00446DDE">
        <w:t xml:space="preserve"> </w:t>
      </w:r>
      <w:r w:rsidR="00A0205D">
        <w:t>kotła</w:t>
      </w:r>
      <w:r w:rsidR="00F55E0E">
        <w:t xml:space="preserve"> </w:t>
      </w:r>
      <w:r w:rsidR="008F7011">
        <w:t>(1 szt</w:t>
      </w:r>
      <w:r w:rsidR="005841E3">
        <w:t>.</w:t>
      </w:r>
      <w:bookmarkStart w:id="4" w:name="_Hlk32839158"/>
      <w:r w:rsidR="001001AC">
        <w:t>)</w:t>
      </w:r>
      <w:r w:rsidR="00AB4491"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BE0407">
        <w:t>Poprawa efektywności energetycznej w przedsiębiorstwie PATKAR poprzez montaż OZE</w:t>
      </w:r>
      <w:r w:rsidR="00AB4491">
        <w:t xml:space="preserve">” </w:t>
      </w:r>
      <w:r w:rsidR="00226F4C">
        <w:t>współfinansowan</w:t>
      </w:r>
      <w:r w:rsidR="004F7B69">
        <w:t>ego</w:t>
      </w:r>
      <w:r w:rsidR="00226F4C">
        <w:t xml:space="preserve"> z</w:t>
      </w:r>
      <w:r w:rsidR="00BE0407">
        <w:t xml:space="preserve"> Europejskiego Funduszu Rozwoju Regionalnego w ramach Osi Priorytetowej nr XI „REACT-EU Regionalnego Operacyjnego Województwa Podkarpackiego na lata 2014-2020</w:t>
      </w:r>
      <w:bookmarkEnd w:id="4"/>
      <w:bookmarkEnd w:id="5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096C8C14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3C62E9CB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„Zamawiający” – </w:t>
      </w:r>
      <w:r w:rsidR="00BE0407">
        <w:t>PATKAR Spółka z ograniczoną odpowiedzialnością</w:t>
      </w:r>
    </w:p>
    <w:p w14:paraId="3FCC111A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lastRenderedPageBreak/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52D794C6" w14:textId="2939FAE6" w:rsidR="001001AC" w:rsidRDefault="002B7757" w:rsidP="001001AC">
      <w:pPr>
        <w:pStyle w:val="Teksttreci0"/>
        <w:numPr>
          <w:ilvl w:val="0"/>
          <w:numId w:val="20"/>
        </w:numPr>
        <w:spacing w:line="240" w:lineRule="auto"/>
        <w:ind w:left="697" w:hanging="357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F73FFA">
        <w:t>:</w:t>
      </w:r>
      <w:r w:rsidR="006C7D4B">
        <w:t xml:space="preserve"> </w:t>
      </w:r>
      <w:r w:rsidR="00BE0407">
        <w:t xml:space="preserve">zakup </w:t>
      </w:r>
      <w:r w:rsidR="00AB640F">
        <w:t xml:space="preserve">i montaż kotła </w:t>
      </w:r>
      <w:r w:rsidR="001001AC" w:rsidRPr="00446DDE">
        <w:t>(</w:t>
      </w:r>
      <w:r w:rsidR="001001AC">
        <w:t>1</w:t>
      </w:r>
      <w:r w:rsidR="001001AC" w:rsidRPr="00446DDE">
        <w:t> szt.)</w:t>
      </w:r>
      <w:r w:rsidR="001001AC">
        <w:t>:</w:t>
      </w:r>
    </w:p>
    <w:p w14:paraId="7AB51674" w14:textId="10F79F26" w:rsidR="00C140FC" w:rsidRDefault="00340B1E" w:rsidP="00340B1E">
      <w:pPr>
        <w:pStyle w:val="Teksttreci0"/>
        <w:shd w:val="clear" w:color="auto" w:fill="auto"/>
        <w:spacing w:before="120" w:line="240" w:lineRule="auto"/>
        <w:ind w:left="717" w:firstLine="0"/>
        <w:jc w:val="both"/>
      </w:pPr>
      <w:r>
        <w:t xml:space="preserve">o </w:t>
      </w:r>
      <w:r w:rsidR="00A91BDE">
        <w:t>parametrach i funkcjonalnościach obejmujących co najmniej (podane wartości należy traktować jako minimaln</w:t>
      </w:r>
      <w:r w:rsidR="00F73FFA">
        <w:t>e, chyba że inaczej zastrzeżono)</w:t>
      </w:r>
      <w:r w:rsidR="00A91BDE">
        <w:t>:</w:t>
      </w:r>
    </w:p>
    <w:p w14:paraId="1EF0B398" w14:textId="203D05F1" w:rsidR="00D474CE" w:rsidRDefault="0053306C" w:rsidP="008F4787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  <w:r>
        <w:tab/>
      </w:r>
      <w:r w:rsidR="009B79C1">
        <w:t xml:space="preserve">Wymagania </w:t>
      </w:r>
      <w:r w:rsidR="00C719B6">
        <w:t xml:space="preserve">minimalne </w:t>
      </w:r>
      <w:r w:rsidR="009B79C1">
        <w:t>dotyczące</w:t>
      </w:r>
      <w:r w:rsidR="00C719B6">
        <w:t xml:space="preserve"> </w:t>
      </w:r>
      <w:r w:rsidR="00FD1B7A">
        <w:t>kotła</w:t>
      </w:r>
      <w:r w:rsidR="00E77A4A">
        <w:t>:</w:t>
      </w:r>
    </w:p>
    <w:p w14:paraId="49C07206" w14:textId="77777777" w:rsidR="008F4787" w:rsidRPr="008F4787" w:rsidRDefault="008F4787" w:rsidP="008F4787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</w:p>
    <w:p w14:paraId="793B96EE" w14:textId="32E006F8" w:rsidR="000928F6" w:rsidRPr="009C017E" w:rsidRDefault="009C017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9C017E">
        <w:rPr>
          <w:color w:val="auto"/>
        </w:rPr>
        <w:t>Moc minimalna 950 kW,</w:t>
      </w:r>
    </w:p>
    <w:p w14:paraId="58595A93" w14:textId="77777777" w:rsidR="009C017E" w:rsidRPr="00D43A42" w:rsidRDefault="000928F6" w:rsidP="000928F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color w:val="auto"/>
          <w:sz w:val="22"/>
          <w:szCs w:val="22"/>
        </w:rPr>
        <w:t>Kocio</w:t>
      </w:r>
      <w:r w:rsidRPr="00D43A42">
        <w:rPr>
          <w:rFonts w:ascii="Times New Roman" w:hAnsi="Times New Roman" w:cs="Times New Roman"/>
          <w:bCs/>
          <w:color w:val="auto"/>
          <w:sz w:val="22"/>
          <w:szCs w:val="22"/>
        </w:rPr>
        <w:t>ł</w:t>
      </w:r>
      <w:r w:rsidRPr="00D43A4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017E" w:rsidRPr="00D43A42">
        <w:rPr>
          <w:rFonts w:ascii="Times New Roman" w:hAnsi="Times New Roman" w:cs="Times New Roman"/>
          <w:color w:val="auto"/>
          <w:sz w:val="22"/>
          <w:szCs w:val="22"/>
        </w:rPr>
        <w:t>ma być uniwersalny, stalowy, wodny, niskotemperaturowy,</w:t>
      </w:r>
    </w:p>
    <w:p w14:paraId="675B7388" w14:textId="3A397F63" w:rsidR="000928F6" w:rsidRPr="00D43A42" w:rsidRDefault="009C017E" w:rsidP="000928F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color w:val="auto"/>
          <w:sz w:val="22"/>
          <w:szCs w:val="22"/>
        </w:rPr>
        <w:t>Paliwo do kotła to : biomasa (trociny, zrębki, pellet, pyły) o wilgotności do 30% i maksymalnej granulacji do 25 mm,</w:t>
      </w:r>
    </w:p>
    <w:p w14:paraId="05521D44" w14:textId="2802E12A" w:rsidR="009C017E" w:rsidRPr="00D43A42" w:rsidRDefault="009C017E" w:rsidP="000928F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color w:val="auto"/>
          <w:sz w:val="22"/>
          <w:szCs w:val="22"/>
        </w:rPr>
        <w:t>Podawanie paliwa ma odbywać się podajnikiem ślimakowym,</w:t>
      </w:r>
    </w:p>
    <w:p w14:paraId="3A6C161A" w14:textId="26F5F95A" w:rsidR="000928F6" w:rsidRPr="00D43A42" w:rsidRDefault="009C017E" w:rsidP="000928F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color w:val="auto"/>
          <w:sz w:val="22"/>
          <w:szCs w:val="22"/>
        </w:rPr>
        <w:t>Kocioł ma być wyposażony w multicyklon i wentylator wyciągowy spalin,</w:t>
      </w:r>
    </w:p>
    <w:p w14:paraId="15CAF3CA" w14:textId="61A5C63D" w:rsidR="009C017E" w:rsidRPr="00D43A42" w:rsidRDefault="00D43A42" w:rsidP="009C017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Kocioł powinien </w:t>
      </w:r>
      <w:r w:rsidR="009C017E" w:rsidRPr="00D43A4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być wyposażony w system przeciwpożarowy, system automatycznego czyszczenia </w:t>
      </w:r>
      <w:r w:rsidR="009C017E" w:rsidRPr="00D43A4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9C017E" w:rsidRPr="00D43A42">
        <w:rPr>
          <w:rFonts w:ascii="Times New Roman" w:hAnsi="Times New Roman" w:cs="Times New Roman"/>
          <w:b/>
          <w:bCs/>
          <w:color w:val="auto"/>
          <w:sz w:val="22"/>
          <w:szCs w:val="22"/>
        </w:rPr>
        <w:t>ł</w:t>
      </w:r>
      <w:r w:rsidR="009C017E" w:rsidRPr="00D43A42">
        <w:rPr>
          <w:rFonts w:ascii="Times New Roman" w:hAnsi="Times New Roman" w:cs="Times New Roman"/>
          <w:color w:val="auto"/>
          <w:sz w:val="22"/>
          <w:szCs w:val="22"/>
        </w:rPr>
        <w:t>omieniówek, monitoring temperatury wody kot</w:t>
      </w:r>
      <w:r w:rsidR="009C017E" w:rsidRPr="00D43A42">
        <w:rPr>
          <w:rFonts w:ascii="Times New Roman" w:hAnsi="Times New Roman" w:cs="Times New Roman"/>
          <w:b/>
          <w:bCs/>
          <w:color w:val="auto"/>
          <w:sz w:val="22"/>
          <w:szCs w:val="22"/>
        </w:rPr>
        <w:t>ł</w:t>
      </w:r>
      <w:r w:rsidR="009C017E" w:rsidRPr="00D43A42">
        <w:rPr>
          <w:rFonts w:ascii="Times New Roman" w:hAnsi="Times New Roman" w:cs="Times New Roman"/>
          <w:color w:val="auto"/>
          <w:sz w:val="22"/>
          <w:szCs w:val="22"/>
        </w:rPr>
        <w:t>owej, monitoring temperatury paleniska, monitoring temperatury spalin, monitoring zawarto</w:t>
      </w:r>
      <w:r w:rsidRPr="00D43A42">
        <w:rPr>
          <w:rFonts w:ascii="Times New Roman" w:hAnsi="Times New Roman" w:cs="Times New Roman"/>
          <w:bCs/>
          <w:color w:val="auto"/>
          <w:sz w:val="22"/>
          <w:szCs w:val="22"/>
        </w:rPr>
        <w:t>ś</w:t>
      </w:r>
      <w:r w:rsidR="009C017E" w:rsidRPr="00D43A42">
        <w:rPr>
          <w:rFonts w:ascii="Times New Roman" w:hAnsi="Times New Roman" w:cs="Times New Roman"/>
          <w:color w:val="auto"/>
          <w:sz w:val="22"/>
          <w:szCs w:val="22"/>
        </w:rPr>
        <w:t>ci tlenu w spalinach, monitoring podci</w:t>
      </w:r>
      <w:r w:rsidR="009C017E" w:rsidRPr="00D43A42">
        <w:rPr>
          <w:rFonts w:ascii="Times New Roman" w:hAnsi="Times New Roman" w:cs="Times New Roman"/>
          <w:bCs/>
          <w:color w:val="auto"/>
          <w:sz w:val="22"/>
          <w:szCs w:val="22"/>
        </w:rPr>
        <w:t>ś</w:t>
      </w:r>
      <w:r w:rsidR="009C017E" w:rsidRPr="00D43A42">
        <w:rPr>
          <w:rFonts w:ascii="Times New Roman" w:hAnsi="Times New Roman" w:cs="Times New Roman"/>
          <w:color w:val="auto"/>
          <w:sz w:val="22"/>
          <w:szCs w:val="22"/>
        </w:rPr>
        <w:t>nienia w</w:t>
      </w:r>
      <w:r w:rsidRPr="00D43A42">
        <w:rPr>
          <w:rFonts w:ascii="Times New Roman" w:hAnsi="Times New Roman" w:cs="Times New Roman"/>
          <w:color w:val="auto"/>
          <w:sz w:val="22"/>
          <w:szCs w:val="22"/>
        </w:rPr>
        <w:t xml:space="preserve">  komorze spalania oraz zdalną diagnostykę (internet),</w:t>
      </w:r>
    </w:p>
    <w:p w14:paraId="587F4E91" w14:textId="0F001C59" w:rsidR="009C017E" w:rsidRPr="00D43A42" w:rsidRDefault="00D43A42" w:rsidP="000928F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bCs/>
          <w:color w:val="auto"/>
          <w:sz w:val="22"/>
          <w:szCs w:val="22"/>
        </w:rPr>
        <w:t>Drzwi paleniska i wymiennika powinny być wyposażone w system, który zabezpiecza przed otwarciem podczas pracy urządzeń.</w:t>
      </w:r>
    </w:p>
    <w:p w14:paraId="53AAF07F" w14:textId="5FD910C6" w:rsidR="00D43A42" w:rsidRPr="00D43A42" w:rsidRDefault="00D43A42" w:rsidP="000928F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43A42">
        <w:rPr>
          <w:rFonts w:ascii="Times New Roman" w:hAnsi="Times New Roman" w:cs="Times New Roman"/>
          <w:bCs/>
          <w:color w:val="auto"/>
          <w:sz w:val="22"/>
          <w:szCs w:val="22"/>
        </w:rPr>
        <w:t>Zgodność z normami CE</w:t>
      </w:r>
    </w:p>
    <w:p w14:paraId="6412E78A" w14:textId="4549A542" w:rsidR="008D5C37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 montażu</w:t>
      </w:r>
      <w:r w:rsidR="00782AE7">
        <w:t>,</w:t>
      </w:r>
      <w:r w:rsidRPr="008D5C37">
        <w:t xml:space="preserve"> 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zasilania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instalacji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77777777" w:rsidR="006B1B28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>Wykonawcy zobowiązani są do starannego zapoznania się z opisem Przedmiotu Zamówienia.</w:t>
      </w:r>
    </w:p>
    <w:p w14:paraId="5CFE23D1" w14:textId="77777777" w:rsidR="00A46AA0" w:rsidRDefault="006C5405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 w:rsidRPr="006C5405">
        <w:t>Oznaczenie i kod CPV dotyczące zamówienia:</w:t>
      </w:r>
      <w:r w:rsidR="00210521">
        <w:t xml:space="preserve"> </w:t>
      </w:r>
    </w:p>
    <w:p w14:paraId="042218C2" w14:textId="27B21C5E" w:rsidR="00A46AA0" w:rsidRPr="006B4C7E" w:rsidRDefault="00D43A42" w:rsidP="000F4FD0">
      <w:pPr>
        <w:pStyle w:val="Teksttreci0"/>
        <w:numPr>
          <w:ilvl w:val="0"/>
          <w:numId w:val="27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>44621200-1</w:t>
      </w:r>
      <w:r w:rsidR="00856537">
        <w:rPr>
          <w:color w:val="auto"/>
        </w:rPr>
        <w:t xml:space="preserve"> </w:t>
      </w:r>
      <w:r w:rsidR="0044160E" w:rsidRPr="006B4C7E">
        <w:rPr>
          <w:color w:val="auto"/>
        </w:rPr>
        <w:t xml:space="preserve"> </w:t>
      </w:r>
      <w:r w:rsidR="003D0CDB">
        <w:rPr>
          <w:color w:val="auto"/>
        </w:rPr>
        <w:t>Kotły grzewcze na biomasę.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7BF1C484" w:rsidR="00492EE8" w:rsidRPr="000C5DB7" w:rsidRDefault="004E399F" w:rsidP="003D0CDB">
      <w:pPr>
        <w:pStyle w:val="Teksttreci0"/>
        <w:numPr>
          <w:ilvl w:val="0"/>
          <w:numId w:val="23"/>
        </w:numPr>
        <w:spacing w:line="240" w:lineRule="auto"/>
        <w:jc w:val="both"/>
        <w:rPr>
          <w:color w:val="FF0000"/>
        </w:rPr>
      </w:pPr>
      <w:r w:rsidRPr="00D43A42">
        <w:rPr>
          <w:color w:val="auto"/>
        </w:rPr>
        <w:t>R</w:t>
      </w:r>
      <w:r w:rsidR="00EC5FC2" w:rsidRPr="00D43A42">
        <w:rPr>
          <w:color w:val="auto"/>
        </w:rPr>
        <w:t xml:space="preserve">ozpoczęcie </w:t>
      </w:r>
      <w:r w:rsidR="00302CEE" w:rsidRPr="00D43A42">
        <w:rPr>
          <w:color w:val="auto"/>
        </w:rPr>
        <w:t xml:space="preserve">– </w:t>
      </w:r>
      <w:r w:rsidR="00F46678" w:rsidRPr="00D43A42">
        <w:rPr>
          <w:color w:val="auto"/>
        </w:rPr>
        <w:t>z dniem  zawarcia umowy.</w:t>
      </w:r>
    </w:p>
    <w:p w14:paraId="1060423D" w14:textId="7B3FD7CD" w:rsidR="006A11C0" w:rsidRPr="003D0CDB" w:rsidRDefault="004E399F" w:rsidP="003D0CDB">
      <w:pPr>
        <w:pStyle w:val="Teksttreci0"/>
        <w:numPr>
          <w:ilvl w:val="0"/>
          <w:numId w:val="23"/>
        </w:numPr>
        <w:spacing w:line="240" w:lineRule="auto"/>
        <w:jc w:val="both"/>
        <w:rPr>
          <w:color w:val="auto"/>
        </w:rPr>
      </w:pPr>
      <w:bookmarkStart w:id="8" w:name="bookmark12"/>
      <w:r w:rsidRPr="003D0CDB">
        <w:rPr>
          <w:color w:val="auto"/>
        </w:rPr>
        <w:t>Z</w:t>
      </w:r>
      <w:r w:rsidR="00854B7B" w:rsidRPr="003D0CDB">
        <w:rPr>
          <w:color w:val="auto"/>
        </w:rPr>
        <w:t>akończenie</w:t>
      </w:r>
      <w:bookmarkEnd w:id="8"/>
      <w:r w:rsidR="00CD49E9" w:rsidRPr="003D0CDB">
        <w:rPr>
          <w:color w:val="auto"/>
        </w:rPr>
        <w:t>:</w:t>
      </w:r>
      <w:r w:rsidR="008F5FEF" w:rsidRPr="003D0CDB">
        <w:rPr>
          <w:color w:val="auto"/>
        </w:rPr>
        <w:t xml:space="preserve"> </w:t>
      </w:r>
      <w:r w:rsidR="00D8515E" w:rsidRPr="003D0CDB">
        <w:rPr>
          <w:color w:val="auto"/>
        </w:rPr>
        <w:t>(</w:t>
      </w:r>
      <w:r w:rsidR="006832D0" w:rsidRPr="003D0CDB">
        <w:rPr>
          <w:color w:val="auto"/>
        </w:rPr>
        <w:t>moment zakończenia przedmiotu umowy wynika z zapisów wzoru umowy stanowiącego zał. nr 3 do Ogłoszenia</w:t>
      </w:r>
      <w:r w:rsidR="00A8284C" w:rsidRPr="003D0CDB">
        <w:rPr>
          <w:color w:val="auto"/>
        </w:rPr>
        <w:t>)</w:t>
      </w:r>
      <w:r w:rsidR="009C7293" w:rsidRPr="003D0CDB">
        <w:rPr>
          <w:color w:val="auto"/>
        </w:rPr>
        <w:t xml:space="preserve">, </w:t>
      </w:r>
      <w:r w:rsidR="00D43A42" w:rsidRPr="003D0CDB">
        <w:rPr>
          <w:color w:val="auto"/>
        </w:rPr>
        <w:t xml:space="preserve">nie później niż </w:t>
      </w:r>
      <w:r w:rsidR="00D43A42" w:rsidRPr="001555D1">
        <w:rPr>
          <w:color w:val="auto"/>
        </w:rPr>
        <w:t>10</w:t>
      </w:r>
      <w:r w:rsidR="00F46678" w:rsidRPr="001555D1">
        <w:rPr>
          <w:color w:val="auto"/>
        </w:rPr>
        <w:t xml:space="preserve"> tygodni </w:t>
      </w:r>
      <w:r w:rsidR="00F46678" w:rsidRPr="003D0CDB">
        <w:rPr>
          <w:color w:val="auto"/>
        </w:rPr>
        <w:t>od dnia zawarcia umowy.</w:t>
      </w:r>
    </w:p>
    <w:p w14:paraId="104EDBA7" w14:textId="77777777" w:rsidR="008953C4" w:rsidRPr="008953C4" w:rsidRDefault="008953C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bookmarkStart w:id="9" w:name="bookmark13"/>
      <w:r>
        <w:t xml:space="preserve">Wykonawca jest zobowiązany do bezwzględnego podporządkowania się dotyczącym go terminom określonym </w:t>
      </w:r>
      <w:r w:rsidR="00530ABA">
        <w:t>w pkt 1.</w:t>
      </w:r>
    </w:p>
    <w:p w14:paraId="3C4D3EA8" w14:textId="01F75497" w:rsidR="00492EE8" w:rsidRPr="003D0CDB" w:rsidRDefault="00854B7B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3D0CDB">
        <w:rPr>
          <w:bCs/>
          <w:color w:val="auto"/>
        </w:rPr>
        <w:t>Termin zak</w:t>
      </w:r>
      <w:r w:rsidR="00115057" w:rsidRPr="003D0CDB">
        <w:rPr>
          <w:bCs/>
          <w:color w:val="auto"/>
        </w:rPr>
        <w:t>ończenia realizacji Z</w:t>
      </w:r>
      <w:r w:rsidRPr="003D0CDB">
        <w:rPr>
          <w:bCs/>
          <w:color w:val="auto"/>
        </w:rPr>
        <w:t xml:space="preserve">amówienia może ulec </w:t>
      </w:r>
      <w:r w:rsidR="00115057" w:rsidRPr="003D0CDB">
        <w:rPr>
          <w:bCs/>
          <w:color w:val="auto"/>
        </w:rPr>
        <w:t xml:space="preserve">zmianie </w:t>
      </w:r>
      <w:r w:rsidR="004824E3" w:rsidRPr="003D0CDB">
        <w:rPr>
          <w:bCs/>
          <w:color w:val="auto"/>
        </w:rPr>
        <w:t>w uzasadnionych przypadkach</w:t>
      </w:r>
      <w:bookmarkStart w:id="10" w:name="bookmark15"/>
      <w:bookmarkEnd w:id="9"/>
      <w:r w:rsidR="00E423D6" w:rsidRPr="003D0CDB">
        <w:rPr>
          <w:bCs/>
          <w:color w:val="auto"/>
        </w:rPr>
        <w:t xml:space="preserve"> </w:t>
      </w:r>
      <w:r w:rsidR="00113A82" w:rsidRPr="003D0CDB">
        <w:rPr>
          <w:bCs/>
          <w:color w:val="auto"/>
        </w:rPr>
        <w:t>za </w:t>
      </w:r>
      <w:r w:rsidR="002105AF" w:rsidRPr="003D0CDB">
        <w:rPr>
          <w:bCs/>
          <w:color w:val="auto"/>
        </w:rPr>
        <w:t>zgodą Zamawiającego w formie aneksu do umowy</w:t>
      </w:r>
      <w:r w:rsidRPr="003D0CDB">
        <w:rPr>
          <w:bCs/>
          <w:color w:val="auto"/>
        </w:rPr>
        <w:t>.</w:t>
      </w:r>
      <w:bookmarkEnd w:id="10"/>
    </w:p>
    <w:p w14:paraId="7A697437" w14:textId="5ABCB19D" w:rsidR="008C2644" w:rsidRPr="003D0CDB" w:rsidRDefault="008C264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3D0CDB">
        <w:rPr>
          <w:bCs/>
          <w:color w:val="auto"/>
        </w:rPr>
        <w:lastRenderedPageBreak/>
        <w:t xml:space="preserve">Miejsce realizacji </w:t>
      </w:r>
      <w:r w:rsidR="00CD49E9" w:rsidRPr="003D0CDB">
        <w:rPr>
          <w:bCs/>
          <w:color w:val="auto"/>
        </w:rPr>
        <w:t>dostaw</w:t>
      </w:r>
      <w:r w:rsidRPr="003D0CDB">
        <w:rPr>
          <w:bCs/>
          <w:color w:val="auto"/>
        </w:rPr>
        <w:t>:</w:t>
      </w:r>
      <w:r w:rsidR="006C44D6" w:rsidRPr="003D0CDB">
        <w:rPr>
          <w:bCs/>
          <w:color w:val="auto"/>
        </w:rPr>
        <w:t xml:space="preserve"> obiekt wskazany przez </w:t>
      </w:r>
      <w:r w:rsidR="00CD49E9" w:rsidRPr="003D0CDB">
        <w:rPr>
          <w:bCs/>
          <w:color w:val="auto"/>
        </w:rPr>
        <w:t>Zamawiającego</w:t>
      </w:r>
      <w:r w:rsidR="006C44D6" w:rsidRPr="003D0CDB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3D0CDB">
        <w:rPr>
          <w:bCs/>
          <w:color w:val="auto"/>
        </w:rPr>
        <w:t>0</w:t>
      </w:r>
      <w:r w:rsidR="006C44D6" w:rsidRPr="003D0CDB">
        <w:rPr>
          <w:bCs/>
          <w:color w:val="auto"/>
        </w:rPr>
        <w:t>1,  kod 37-420 Rudnik nad Sanem.</w:t>
      </w:r>
    </w:p>
    <w:p w14:paraId="3A9C633C" w14:textId="77777777" w:rsidR="00492EE8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11" w:name="bookmark16"/>
      <w:r>
        <w:t>W</w:t>
      </w:r>
      <w:r w:rsidR="00854B7B" w:rsidRPr="00B92872">
        <w:t xml:space="preserve">arunki wykonania </w:t>
      </w:r>
      <w:r w:rsidR="00FB1EF6">
        <w:t>Z</w:t>
      </w:r>
      <w:r w:rsidR="00854B7B" w:rsidRPr="00B92872">
        <w:t>amówienia</w:t>
      </w:r>
      <w:bookmarkEnd w:id="11"/>
      <w:r w:rsidR="008D7869">
        <w:t>.</w:t>
      </w:r>
    </w:p>
    <w:p w14:paraId="1C97B503" w14:textId="29E30E54" w:rsidR="00FB1EF6" w:rsidRPr="003D0CD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 xml:space="preserve">, w tym szkolenia personelu Zamawiającego </w:t>
      </w:r>
      <w:r w:rsidR="009953E8" w:rsidRPr="003D0CDB">
        <w:rPr>
          <w:color w:val="auto"/>
        </w:rPr>
        <w:t>w niezbędnym zakresie</w:t>
      </w:r>
      <w:r w:rsidRPr="003D0CDB">
        <w:rPr>
          <w:color w:val="auto"/>
        </w:rPr>
        <w:t>.</w:t>
      </w:r>
    </w:p>
    <w:p w14:paraId="0308011F" w14:textId="65A2C3D5" w:rsidR="00FB1EF6" w:rsidRPr="003D0CD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3D0CDB">
        <w:rPr>
          <w:color w:val="auto"/>
        </w:rPr>
        <w:t xml:space="preserve">Czynności, o których mowa w </w:t>
      </w:r>
      <w:r w:rsidR="00704AAC" w:rsidRPr="003D0CDB">
        <w:rPr>
          <w:color w:val="auto"/>
        </w:rPr>
        <w:t>pk</w:t>
      </w:r>
      <w:r w:rsidRPr="003D0CDB">
        <w:rPr>
          <w:color w:val="auto"/>
        </w:rPr>
        <w:t xml:space="preserve">t 1 zostaną wykonane w </w:t>
      </w:r>
      <w:r w:rsidR="00945F58" w:rsidRPr="003D0CDB">
        <w:rPr>
          <w:color w:val="auto"/>
        </w:rPr>
        <w:t>budynku</w:t>
      </w:r>
      <w:r w:rsidRPr="003D0CDB">
        <w:rPr>
          <w:color w:val="auto"/>
        </w:rPr>
        <w:t xml:space="preserve"> Zamawiającego</w:t>
      </w:r>
      <w:r w:rsidR="00587A48" w:rsidRPr="003D0CDB">
        <w:rPr>
          <w:bCs/>
          <w:color w:val="auto"/>
        </w:rPr>
        <w:t xml:space="preserve"> pod adresem określonym w cz. I</w:t>
      </w:r>
      <w:r w:rsidR="00496B7F" w:rsidRPr="003D0CDB">
        <w:rPr>
          <w:bCs/>
          <w:color w:val="auto"/>
        </w:rPr>
        <w:t>V pkt. 4</w:t>
      </w:r>
      <w:r w:rsidR="00587A48" w:rsidRPr="003D0CDB">
        <w:rPr>
          <w:bCs/>
          <w:color w:val="auto"/>
        </w:rPr>
        <w:t xml:space="preserve"> Ogłoszenia</w:t>
      </w:r>
      <w:r w:rsidRPr="003D0CDB">
        <w:rPr>
          <w:color w:val="auto"/>
        </w:rPr>
        <w:t xml:space="preserve"> w miejscu przez </w:t>
      </w:r>
      <w:r w:rsidRPr="003D0CDB">
        <w:rPr>
          <w:bCs/>
          <w:color w:val="auto"/>
        </w:rPr>
        <w:t>niego wskazanym.</w:t>
      </w:r>
    </w:p>
    <w:p w14:paraId="651FAB3F" w14:textId="4DF454CD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3D0CDB">
        <w:rPr>
          <w:bCs/>
          <w:color w:val="auto"/>
        </w:rPr>
        <w:t>Urządzenie objęte Zamówieniem ma być fabrycznie nowe</w:t>
      </w:r>
      <w:r w:rsidR="00FA3AC6" w:rsidRPr="003D0CDB">
        <w:rPr>
          <w:bCs/>
          <w:color w:val="auto"/>
        </w:rPr>
        <w:t>,</w:t>
      </w:r>
      <w:r w:rsidRPr="003D0CDB">
        <w:rPr>
          <w:bCs/>
          <w:color w:val="auto"/>
        </w:rPr>
        <w:t xml:space="preserve"> dopuszczone </w:t>
      </w:r>
      <w:r w:rsidRPr="00FB1EF6">
        <w:rPr>
          <w:bCs/>
        </w:rPr>
        <w:t>do obrotu i używania na</w:t>
      </w:r>
      <w:r>
        <w:rPr>
          <w:bCs/>
        </w:rPr>
        <w:t> </w:t>
      </w:r>
      <w:r w:rsidRPr="00FB1EF6">
        <w:rPr>
          <w:bCs/>
        </w:rPr>
        <w:t>terenie Polski.</w:t>
      </w:r>
    </w:p>
    <w:p w14:paraId="0AF97772" w14:textId="77777777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Upoważnią jednego spośród siebie, jako przedstawiciela pozostałych (wyznaczą pełnomocnika) do reprezentowania w postępowaniu albo do reprezentowania w postępowaniu i zawarcia umowy, a pełnomocnictwo do pełnienia tej funkcji - wystawione zgodnie 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lastRenderedPageBreak/>
        <w:t>Treść pełnomocnictwa powinna dokładnie określać zakres umocowania.</w:t>
      </w:r>
      <w:bookmarkEnd w:id="13"/>
    </w:p>
    <w:p w14:paraId="03E7BC1D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 xml:space="preserve">Każdy z Wykonawców składających wspólną ofertę winien spełnić warunki określone </w:t>
      </w:r>
      <w:r w:rsidRPr="003D0CDB">
        <w:rPr>
          <w:color w:val="auto"/>
        </w:rPr>
        <w:t>w </w:t>
      </w:r>
      <w:r w:rsidR="00C974C1" w:rsidRPr="003D0CDB">
        <w:rPr>
          <w:color w:val="auto"/>
        </w:rPr>
        <w:t>pk</w:t>
      </w:r>
      <w:r w:rsidRPr="003D0CDB">
        <w:rPr>
          <w:color w:val="auto"/>
        </w:rPr>
        <w:t>t 1 </w:t>
      </w:r>
      <w:r w:rsidR="00C974C1" w:rsidRPr="003D0CDB">
        <w:rPr>
          <w:color w:val="auto"/>
        </w:rPr>
        <w:t>p</w:t>
      </w:r>
      <w:r w:rsidRPr="003D0CDB">
        <w:rPr>
          <w:color w:val="auto"/>
        </w:rPr>
        <w:t>pkt 1).</w:t>
      </w:r>
    </w:p>
    <w:p w14:paraId="32F16D19" w14:textId="77777777" w:rsidR="00885B01" w:rsidRPr="00885B01" w:rsidRDefault="00925DD2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>
        <w:t xml:space="preserve">Warunek określony </w:t>
      </w:r>
      <w:r w:rsidRPr="003D0CDB">
        <w:rPr>
          <w:color w:val="auto"/>
        </w:rPr>
        <w:t>w pkt</w:t>
      </w:r>
      <w:r w:rsidR="00885B01" w:rsidRPr="003D0CDB">
        <w:rPr>
          <w:color w:val="auto"/>
        </w:rPr>
        <w:t xml:space="preserve"> 1</w:t>
      </w:r>
      <w:r w:rsidRPr="003D0CDB">
        <w:rPr>
          <w:color w:val="auto"/>
        </w:rPr>
        <w:t xml:space="preserve"> p</w:t>
      </w:r>
      <w:r w:rsidR="00885B01" w:rsidRPr="003D0CDB">
        <w:rPr>
          <w:color w:val="auto"/>
        </w:rPr>
        <w:t xml:space="preserve">pkt 2) </w:t>
      </w:r>
      <w:r w:rsidR="00885B01" w:rsidRPr="00885B01">
        <w:t>musi samodzielnie spełniać w przynajmniej jeden z Wykonawców składających wspólną ofertę.</w:t>
      </w:r>
    </w:p>
    <w:p w14:paraId="72F32089" w14:textId="11B0989E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Wykonawcy występujący wspólnie ponoszą solidarną odpowiedzialność wobec Zamawiającego za wykonanie umowy.</w:t>
      </w:r>
    </w:p>
    <w:p w14:paraId="74341A6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13C4E47E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6" w:name="bookmark25"/>
      <w:r>
        <w:t>Na etapie składania ofert wykonawca jest zobowiązany do złożenia formularza ofertowego wraz z oświadczeniem o braku podstaw do wykluczenia</w:t>
      </w:r>
      <w:r w:rsidR="00E5676A">
        <w:t xml:space="preserve"> oraz</w:t>
      </w:r>
      <w:r>
        <w:t xml:space="preserve"> posiadaniu niezbędnej wiedzy i</w:t>
      </w:r>
      <w:r w:rsidR="00E5676A">
        <w:t> </w:t>
      </w:r>
      <w:r>
        <w:t>doświadczenia.</w:t>
      </w:r>
    </w:p>
    <w:p w14:paraId="037E8368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lastRenderedPageBreak/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7375B73A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15 876 </w:t>
      </w:r>
      <w:r w:rsidR="000177F1" w:rsidRPr="00945F58">
        <w:rPr>
          <w:color w:val="auto"/>
        </w:rPr>
        <w:t>1451</w:t>
      </w:r>
      <w:r w:rsidR="002858B6" w:rsidRPr="00945F58">
        <w:rPr>
          <w:color w:val="auto"/>
        </w:rPr>
        <w:t xml:space="preserve">, mail: </w:t>
      </w:r>
      <w:r w:rsidR="000177F1" w:rsidRPr="00945F58">
        <w:rPr>
          <w:color w:val="auto"/>
        </w:rPr>
        <w:t>dorota@patkar.com.pl</w:t>
      </w:r>
    </w:p>
    <w:p w14:paraId="3E3DF345" w14:textId="247AA1CF" w:rsidR="00492EE8" w:rsidRPr="00A12CF9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godz. 14</w:t>
      </w:r>
      <w:r w:rsidR="00522FAD">
        <w:rPr>
          <w:rStyle w:val="Teksttreci71"/>
          <w:u w:val="none"/>
        </w:rPr>
        <w:t xml:space="preserve">:00 </w:t>
      </w:r>
      <w:r w:rsidR="00522FAD" w:rsidRPr="00522FAD">
        <w:t xml:space="preserve">w dniu </w:t>
      </w:r>
      <w:r w:rsidR="00BE0407" w:rsidRPr="003D0CDB">
        <w:rPr>
          <w:color w:val="auto"/>
        </w:rPr>
        <w:t>2</w:t>
      </w:r>
      <w:r w:rsidR="003F15C6">
        <w:rPr>
          <w:color w:val="auto"/>
        </w:rPr>
        <w:t>5</w:t>
      </w:r>
      <w:r w:rsidR="00945F58" w:rsidRPr="003D0CDB">
        <w:rPr>
          <w:rStyle w:val="Teksttreci71"/>
          <w:color w:val="auto"/>
          <w:u w:val="none"/>
        </w:rPr>
        <w:t>.</w:t>
      </w:r>
      <w:r w:rsidR="003D0CDB" w:rsidRPr="003D0CDB">
        <w:rPr>
          <w:rStyle w:val="Teksttreci71"/>
          <w:color w:val="auto"/>
          <w:u w:val="none"/>
        </w:rPr>
        <w:t>06</w:t>
      </w:r>
      <w:r w:rsidR="000177F1" w:rsidRPr="003D0CDB">
        <w:rPr>
          <w:rStyle w:val="Teksttreci71"/>
          <w:color w:val="auto"/>
          <w:u w:val="none"/>
        </w:rPr>
        <w:t>.2022</w:t>
      </w:r>
      <w:r w:rsidR="007B40CA" w:rsidRPr="003D0CDB">
        <w:rPr>
          <w:rStyle w:val="Teksttreci71"/>
          <w:color w:val="auto"/>
          <w:u w:val="none"/>
        </w:rPr>
        <w:t xml:space="preserve"> </w:t>
      </w:r>
      <w:r w:rsidR="00773930" w:rsidRPr="003D0CDB">
        <w:rPr>
          <w:rStyle w:val="Teksttreci71"/>
          <w:color w:val="auto"/>
          <w:u w:val="none"/>
        </w:rPr>
        <w:t>r</w:t>
      </w:r>
      <w:r w:rsidR="00773930">
        <w:rPr>
          <w:rStyle w:val="Teksttreci71"/>
          <w:u w:val="none"/>
        </w:rPr>
        <w:t>.</w:t>
      </w:r>
      <w:r>
        <w:rPr>
          <w:rStyle w:val="Teksttreci71"/>
          <w:u w:val="none"/>
        </w:rPr>
        <w:t xml:space="preserve"> </w:t>
      </w:r>
      <w:r w:rsidR="00854B7B" w:rsidRPr="00A12CF9">
        <w:rPr>
          <w:rStyle w:val="Teksttreci71"/>
          <w:u w:val="none"/>
        </w:rPr>
        <w:t>Odpowiedzi na zapytania Zamawiający zamieszcza</w:t>
      </w:r>
      <w:r w:rsidR="007708BA">
        <w:rPr>
          <w:rStyle w:val="Teksttreci71"/>
          <w:u w:val="none"/>
        </w:rPr>
        <w:t xml:space="preserve"> na portalu Baza Konkurencyjności</w:t>
      </w:r>
      <w:r w:rsidR="00AC569D">
        <w:rPr>
          <w:rStyle w:val="Teksttreci71"/>
          <w:u w:val="none"/>
        </w:rPr>
        <w:t>,</w:t>
      </w:r>
      <w:r w:rsidR="00F6626C">
        <w:t xml:space="preserve"> </w:t>
      </w:r>
      <w:r w:rsidR="00B76134">
        <w:t xml:space="preserve">nie później niż do </w:t>
      </w:r>
      <w:r w:rsidR="00444923" w:rsidRPr="003D0CDB">
        <w:rPr>
          <w:color w:val="auto"/>
        </w:rPr>
        <w:t xml:space="preserve">upływu </w:t>
      </w:r>
      <w:r w:rsidR="00B76134" w:rsidRPr="003D0CDB">
        <w:rPr>
          <w:color w:val="auto"/>
        </w:rPr>
        <w:t>dnia</w:t>
      </w:r>
      <w:r w:rsidR="00EF2EC8" w:rsidRPr="003D0CDB">
        <w:rPr>
          <w:color w:val="auto"/>
        </w:rPr>
        <w:t xml:space="preserve"> </w:t>
      </w:r>
      <w:r w:rsidR="003D0CDB" w:rsidRPr="003D0CDB">
        <w:rPr>
          <w:color w:val="auto"/>
        </w:rPr>
        <w:t>2</w:t>
      </w:r>
      <w:r w:rsidR="003F15C6">
        <w:rPr>
          <w:color w:val="auto"/>
        </w:rPr>
        <w:t>8</w:t>
      </w:r>
      <w:r w:rsidR="00EF2EC8" w:rsidRPr="003D0CDB">
        <w:rPr>
          <w:color w:val="auto"/>
        </w:rPr>
        <w:t>.0</w:t>
      </w:r>
      <w:r w:rsidR="003D0CDB" w:rsidRPr="003D0CDB">
        <w:rPr>
          <w:color w:val="auto"/>
        </w:rPr>
        <w:t>6</w:t>
      </w:r>
      <w:r w:rsidR="00522FAD" w:rsidRPr="003D0CDB">
        <w:rPr>
          <w:color w:val="auto"/>
        </w:rPr>
        <w:t>.2</w:t>
      </w:r>
      <w:r w:rsidR="00AC0CAA" w:rsidRPr="003D0CDB">
        <w:rPr>
          <w:color w:val="auto"/>
        </w:rPr>
        <w:t>02</w:t>
      </w:r>
      <w:r w:rsidR="00D921F2" w:rsidRPr="003D0CDB">
        <w:rPr>
          <w:color w:val="auto"/>
        </w:rPr>
        <w:t>2</w:t>
      </w:r>
      <w:r w:rsidR="007B40CA" w:rsidRPr="003D0CDB">
        <w:rPr>
          <w:color w:val="auto"/>
        </w:rPr>
        <w:t xml:space="preserve"> </w:t>
      </w:r>
      <w:r w:rsidR="007C4B3A" w:rsidRPr="003D0CDB">
        <w:rPr>
          <w:color w:val="auto"/>
        </w:rPr>
        <w:t>r</w:t>
      </w:r>
      <w:r w:rsidR="00D12095" w:rsidRPr="003D0CDB">
        <w:rPr>
          <w:rStyle w:val="Teksttreci71"/>
          <w:color w:val="auto"/>
          <w:u w:val="none"/>
        </w:rPr>
        <w:t>.</w:t>
      </w:r>
      <w:r w:rsidR="00854B7B" w:rsidRPr="003D0CDB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Udzielone w trakcie postępowania przetargowego wyjaśnieni</w:t>
      </w:r>
      <w:r w:rsidR="00F34B49">
        <w:t>a stanowią integralną część 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Wykonawcy (nadawca).</w:t>
      </w:r>
      <w:bookmarkEnd w:id="20"/>
    </w:p>
    <w:p w14:paraId="7AB8039D" w14:textId="34F4F895" w:rsidR="003D0CDB" w:rsidRPr="0045204B" w:rsidRDefault="003D0C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  <w:rPr>
          <w:i/>
        </w:rPr>
      </w:pPr>
      <w:r>
        <w:t xml:space="preserve">Adnotacja o treści: </w:t>
      </w:r>
      <w:r w:rsidR="0045204B" w:rsidRPr="0045204B">
        <w:rPr>
          <w:i/>
        </w:rPr>
        <w:t>Oferta w odpowiedzi na Ogłoszenie o Zamówieniu nr 1/OZE/06/2022.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 xml:space="preserve">postępowaniu wpłynęły na jego wynik w sposób sprzeczny z prawem lub </w:t>
      </w:r>
      <w:r w:rsidRPr="008A6384">
        <w:lastRenderedPageBreak/>
        <w:t>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45204B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45204B">
        <w:rPr>
          <w:rFonts w:eastAsia="Arial Unicode MS"/>
          <w:color w:val="auto"/>
        </w:rPr>
        <w:t>Każdy Wykonawca m</w:t>
      </w:r>
      <w:r w:rsidRPr="0045204B">
        <w:rPr>
          <w:color w:val="auto"/>
        </w:rPr>
        <w:t>o</w:t>
      </w:r>
      <w:r w:rsidRPr="0045204B">
        <w:rPr>
          <w:rFonts w:eastAsia="Arial Unicode MS"/>
          <w:color w:val="auto"/>
        </w:rPr>
        <w:t>że przedstawić tylko jedną ofertę</w:t>
      </w:r>
      <w:r w:rsidR="00F46678" w:rsidRPr="0045204B">
        <w:rPr>
          <w:rFonts w:eastAsia="Arial Unicode MS"/>
          <w:color w:val="auto"/>
        </w:rPr>
        <w:t>.</w:t>
      </w:r>
    </w:p>
    <w:p w14:paraId="1415B04C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40713A">
        <w:t>Dokumenty sporządzone w języku obcym są składane wraz z tłumaczeniem na język polski, poświadczonym przez Wykonawcę.</w:t>
      </w:r>
    </w:p>
    <w:p w14:paraId="1F190CC8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Br</w:t>
      </w:r>
      <w:r w:rsidRPr="00F6626C">
        <w:t>ak jakiegokolwiek z dokum</w:t>
      </w:r>
      <w:r>
        <w:t>entów wymaganych w Ogłoszeniu do złożenia przez Wykonawcę</w:t>
      </w:r>
      <w:r w:rsidRPr="00F6626C">
        <w:t xml:space="preserve"> </w:t>
      </w:r>
      <w:r>
        <w:t xml:space="preserve">albo </w:t>
      </w:r>
      <w:r w:rsidRPr="00F6626C">
        <w:t xml:space="preserve">złożenie </w:t>
      </w:r>
      <w:r>
        <w:t xml:space="preserve">ich </w:t>
      </w:r>
      <w:r w:rsidRPr="00F6626C">
        <w:t>o niewłaściwej tre</w:t>
      </w:r>
      <w:r>
        <w:t>ści spowoduje odrzucenie oferty.</w:t>
      </w:r>
    </w:p>
    <w:p w14:paraId="1F0C1ED6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66239F">
        <w:t>Miejsce i termin składania ofert</w:t>
      </w:r>
      <w:r w:rsidR="0076782A">
        <w:t xml:space="preserve"> oraz termin ich ważności</w:t>
      </w:r>
      <w:r w:rsidRPr="0066239F">
        <w:t>.</w:t>
      </w:r>
    </w:p>
    <w:p w14:paraId="2F07CAD7" w14:textId="6F40044F" w:rsidR="00EF2EC8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 w:rsidRPr="00E97BD3">
        <w:rPr>
          <w:bCs/>
        </w:rPr>
        <w:t>Ofertę należy złożyć w</w:t>
      </w:r>
      <w:r>
        <w:t xml:space="preserve"> </w:t>
      </w:r>
      <w:r w:rsidR="00E97BD3">
        <w:t>siedzibie Zamaw</w:t>
      </w:r>
      <w:r w:rsidR="00F34B49">
        <w:t xml:space="preserve">iającego </w:t>
      </w:r>
      <w:r w:rsidR="0066239F" w:rsidRPr="0045204B">
        <w:rPr>
          <w:color w:val="auto"/>
        </w:rPr>
        <w:t>do dnia</w:t>
      </w:r>
      <w:r w:rsidR="0045204B" w:rsidRPr="0045204B">
        <w:rPr>
          <w:color w:val="auto"/>
        </w:rPr>
        <w:t xml:space="preserve"> </w:t>
      </w:r>
      <w:r w:rsidR="003F15C6">
        <w:rPr>
          <w:color w:val="auto"/>
        </w:rPr>
        <w:t>30</w:t>
      </w:r>
      <w:r w:rsidR="00DD655D" w:rsidRPr="0045204B">
        <w:rPr>
          <w:color w:val="auto"/>
        </w:rPr>
        <w:t>.0</w:t>
      </w:r>
      <w:r w:rsidR="00BE0407" w:rsidRPr="0045204B">
        <w:rPr>
          <w:color w:val="auto"/>
        </w:rPr>
        <w:t>6</w:t>
      </w:r>
      <w:r w:rsidR="00522FAD" w:rsidRPr="0045204B">
        <w:rPr>
          <w:color w:val="auto"/>
        </w:rPr>
        <w:t>.20</w:t>
      </w:r>
      <w:r w:rsidR="003D4366" w:rsidRPr="0045204B">
        <w:rPr>
          <w:color w:val="auto"/>
        </w:rPr>
        <w:t>2</w:t>
      </w:r>
      <w:r w:rsidR="00D921F2" w:rsidRPr="0045204B">
        <w:rPr>
          <w:color w:val="auto"/>
        </w:rPr>
        <w:t>2</w:t>
      </w:r>
      <w:r w:rsidR="006212C5" w:rsidRPr="0045204B">
        <w:rPr>
          <w:color w:val="auto"/>
        </w:rPr>
        <w:t xml:space="preserve"> r</w:t>
      </w:r>
      <w:r w:rsidR="00E97BD3" w:rsidRPr="0045204B">
        <w:rPr>
          <w:color w:val="auto"/>
        </w:rPr>
        <w:t xml:space="preserve">. do godz. </w:t>
      </w:r>
      <w:r w:rsidR="008F5FEF" w:rsidRPr="0045204B">
        <w:rPr>
          <w:color w:val="auto"/>
        </w:rPr>
        <w:t>1</w:t>
      </w:r>
      <w:r w:rsidR="007114E1" w:rsidRPr="0045204B">
        <w:rPr>
          <w:color w:val="auto"/>
        </w:rPr>
        <w:t>0</w:t>
      </w:r>
      <w:r w:rsidR="00E97BD3" w:rsidRPr="0045204B">
        <w:rPr>
          <w:color w:val="auto"/>
        </w:rPr>
        <w:t>:</w:t>
      </w:r>
      <w:r w:rsidR="00F34B49" w:rsidRPr="0045204B">
        <w:rPr>
          <w:color w:val="auto"/>
        </w:rPr>
        <w:t>0</w:t>
      </w:r>
      <w:r w:rsidRPr="0045204B">
        <w:rPr>
          <w:color w:val="auto"/>
        </w:rPr>
        <w:t>0.</w:t>
      </w:r>
      <w:bookmarkStart w:id="21" w:name="bookmark32"/>
    </w:p>
    <w:p w14:paraId="58FD5E70" w14:textId="77777777" w:rsidR="00EF2EC8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>
        <w:t>Oferta, jej zmiana lub uzupełnienie złożone po terminie wyznaczonym na składanie ofert, zostaną zwrócone Wykonawcy bez otwierania.</w:t>
      </w:r>
      <w:bookmarkEnd w:id="21"/>
    </w:p>
    <w:p w14:paraId="0B1CE1B5" w14:textId="283EC6EA" w:rsidR="00DD655D" w:rsidRPr="0045204B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45204B">
        <w:rPr>
          <w:color w:val="auto"/>
        </w:rPr>
        <w:t>Wykonawcy bę</w:t>
      </w:r>
      <w:r w:rsidR="00491024" w:rsidRPr="0045204B">
        <w:rPr>
          <w:color w:val="auto"/>
        </w:rPr>
        <w:t xml:space="preserve">dą związani ofertą </w:t>
      </w:r>
      <w:r w:rsidR="00E40D81" w:rsidRPr="0045204B">
        <w:rPr>
          <w:color w:val="auto"/>
        </w:rPr>
        <w:t xml:space="preserve"> przez okre</w:t>
      </w:r>
      <w:r w:rsidR="00FC6CBC" w:rsidRPr="0045204B">
        <w:rPr>
          <w:color w:val="auto"/>
        </w:rPr>
        <w:t xml:space="preserve">s </w:t>
      </w:r>
      <w:r w:rsidR="0045204B" w:rsidRPr="0045204B">
        <w:rPr>
          <w:color w:val="auto"/>
        </w:rPr>
        <w:t>2</w:t>
      </w:r>
      <w:r w:rsidR="00D03E8E" w:rsidRPr="0045204B">
        <w:rPr>
          <w:color w:val="auto"/>
        </w:rPr>
        <w:t>0</w:t>
      </w:r>
      <w:r w:rsidR="00FC6CBC" w:rsidRPr="0045204B">
        <w:rPr>
          <w:color w:val="auto"/>
        </w:rPr>
        <w:t xml:space="preserve"> </w:t>
      </w:r>
      <w:r w:rsidRPr="0045204B">
        <w:rPr>
          <w:color w:val="auto"/>
        </w:rPr>
        <w:t>dni. Bieg terminu związania ofertą rozpoczyna się wraz z u</w:t>
      </w:r>
      <w:r w:rsidR="00FC6CBC" w:rsidRPr="0045204B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Informacja dotycząca waluty, w jakiej mogą 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67"/>
      </w:tblGrid>
      <w:tr w:rsidR="00DD655D" w:rsidRPr="00DD655D" w14:paraId="2F2D15D5" w14:textId="77777777" w:rsidTr="004520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4520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3E14640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8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508AC4A5" w:rsidR="00DD655D" w:rsidRPr="0045204B" w:rsidRDefault="00DD655D" w:rsidP="00DD655D">
            <w:pPr>
              <w:pStyle w:val="Teksttreci0"/>
              <w:spacing w:line="292" w:lineRule="exact"/>
              <w:ind w:firstLine="0"/>
              <w:rPr>
                <w:sz w:val="20"/>
                <w:szCs w:val="20"/>
              </w:rPr>
            </w:pPr>
            <w:r w:rsidRPr="0045204B">
              <w:rPr>
                <w:szCs w:val="20"/>
              </w:rPr>
              <w:t>Liczba punktów = (najniższa cena spośród wszystkich ofert/ cena podana w badanej ofercie)*100*</w:t>
            </w:r>
            <w:r w:rsidR="00D92479" w:rsidRPr="0045204B">
              <w:rPr>
                <w:szCs w:val="20"/>
              </w:rPr>
              <w:t>8</w:t>
            </w:r>
            <w:r w:rsidR="00B516C3" w:rsidRPr="0045204B">
              <w:rPr>
                <w:szCs w:val="20"/>
              </w:rPr>
              <w:t>5</w:t>
            </w:r>
            <w:r w:rsidRPr="0045204B">
              <w:rPr>
                <w:szCs w:val="20"/>
              </w:rPr>
              <w:t>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4520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3500282A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minimalnego </w:t>
            </w:r>
            <w:r w:rsidR="00444923">
              <w:t xml:space="preserve">1-rocznego </w:t>
            </w:r>
            <w:r w:rsidR="00C5750A">
              <w:t>ego</w:t>
            </w:r>
            <w:r w:rsidR="00691628">
              <w:t xml:space="preserve"> okresu </w:t>
            </w:r>
            <w:r w:rsidR="0021552D">
              <w:t xml:space="preserve">to </w:t>
            </w:r>
            <w:r w:rsidR="00B516C3">
              <w:t>2</w:t>
            </w:r>
            <w:r w:rsidR="0021552D">
              <w:t xml:space="preserve"> pkt, przy czym 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40BFDFAB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nie krócej niż </w:t>
            </w:r>
            <w:r w:rsidR="008A4639">
              <w:t>1 rok</w:t>
            </w:r>
            <w:r w:rsidR="00691628">
              <w:t xml:space="preserve">. Podanie krótszego niż </w:t>
            </w:r>
            <w:r w:rsidR="008A4639">
              <w:t>1</w:t>
            </w:r>
            <w:r w:rsidR="00691628">
              <w:t xml:space="preserve"> </w:t>
            </w:r>
            <w:r w:rsidR="008A4639">
              <w:t>rok</w:t>
            </w:r>
            <w:r w:rsidR="00691628">
              <w:t xml:space="preserve"> okresu gwarancji powoduje odrzucenie oferty.</w:t>
            </w:r>
          </w:p>
        </w:tc>
      </w:tr>
      <w:tr w:rsidR="00436D93" w:rsidRPr="00DD655D" w14:paraId="4BB54ED9" w14:textId="77777777" w:rsidTr="004520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1914D46D" w:rsidR="00436D93" w:rsidRDefault="00D92479" w:rsidP="00DD655D">
            <w:pPr>
              <w:pStyle w:val="Teksttreci0"/>
              <w:spacing w:line="292" w:lineRule="exact"/>
              <w:ind w:firstLine="0"/>
            </w:pPr>
            <w:r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65FF78AB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>nazwę (firmę) albo imię 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lastRenderedPageBreak/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591AB6A5" w:rsidR="00EC7F5B" w:rsidRPr="007433E9" w:rsidRDefault="007433E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EC7F5B" w:rsidRPr="007433E9">
        <w:t>.</w:t>
      </w:r>
    </w:p>
    <w:p w14:paraId="22F024CF" w14:textId="77777777" w:rsidR="008D7869" w:rsidRPr="0076279C" w:rsidRDefault="00EB75DE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Zamówienia.</w:t>
      </w:r>
    </w:p>
    <w:p w14:paraId="71C0D5BD" w14:textId="3ACE841E" w:rsidR="003558A3" w:rsidRDefault="008D786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EB6024">
        <w:t>.</w:t>
      </w:r>
    </w:p>
    <w:p w14:paraId="1FAF343D" w14:textId="23FD7EA7" w:rsidR="00AB7188" w:rsidRPr="00EB2D10" w:rsidRDefault="00AB7188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RODO.</w:t>
      </w:r>
    </w:p>
    <w:sectPr w:rsidR="00AB7188" w:rsidRPr="00EB2D10" w:rsidSect="00550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98E3" w14:textId="77777777" w:rsidR="003F36BF" w:rsidRDefault="003F36BF">
      <w:r>
        <w:separator/>
      </w:r>
    </w:p>
  </w:endnote>
  <w:endnote w:type="continuationSeparator" w:id="0">
    <w:p w14:paraId="211D6B60" w14:textId="77777777" w:rsidR="003F36BF" w:rsidRDefault="003F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AD87" w14:textId="77777777" w:rsidR="004966EA" w:rsidRDefault="004966EA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966EA" w:rsidRPr="004966EA">
      <w:rPr>
        <w:rStyle w:val="NagweklubstopkaCalibri115pt"/>
        <w:noProof/>
      </w:rPr>
      <w:t>1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4ACC" w14:textId="77777777" w:rsidR="004966EA" w:rsidRDefault="004966EA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4821" w14:textId="77777777" w:rsidR="003F36BF" w:rsidRDefault="003F36BF">
      <w:r>
        <w:separator/>
      </w:r>
    </w:p>
  </w:footnote>
  <w:footnote w:type="continuationSeparator" w:id="0">
    <w:p w14:paraId="4437FEFC" w14:textId="77777777" w:rsidR="003F36BF" w:rsidRDefault="003F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C17E" w14:textId="77777777" w:rsidR="004966EA" w:rsidRDefault="00496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E007E44" w:rsidR="007433E9" w:rsidRDefault="007433E9" w:rsidP="000E08FE">
    <w:pPr>
      <w:pStyle w:val="Nagwek"/>
    </w:pP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2DA74BC4" w:rsidR="007433E9" w:rsidRDefault="004966EA">
    <w:pPr>
      <w:pStyle w:val="Nagwek"/>
    </w:pPr>
    <w:r>
      <w:rPr>
        <w:rFonts w:ascii="Calibri" w:hAnsi="Calibri" w:cs="Calibri"/>
        <w:noProof/>
      </w:rPr>
      <w:drawing>
        <wp:inline distT="0" distB="0" distL="0" distR="0" wp14:anchorId="0612665D" wp14:editId="0AEDAE31">
          <wp:extent cx="5753100" cy="7905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5E6" w14:textId="77777777" w:rsidR="004966EA" w:rsidRDefault="00496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3872"/>
    <w:multiLevelType w:val="hybridMultilevel"/>
    <w:tmpl w:val="B336A140"/>
    <w:lvl w:ilvl="0" w:tplc="CF24133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2311AA2"/>
    <w:multiLevelType w:val="hybridMultilevel"/>
    <w:tmpl w:val="045C9D22"/>
    <w:lvl w:ilvl="0" w:tplc="6346E5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2491"/>
    <w:multiLevelType w:val="hybridMultilevel"/>
    <w:tmpl w:val="6F4E9C74"/>
    <w:lvl w:ilvl="0" w:tplc="6BEE1B0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17D744F2"/>
    <w:multiLevelType w:val="hybridMultilevel"/>
    <w:tmpl w:val="5D7233C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4" w15:restartNumberingAfterBreak="0">
    <w:nsid w:val="1A0B5E4C"/>
    <w:multiLevelType w:val="hybridMultilevel"/>
    <w:tmpl w:val="129A06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94A27"/>
    <w:multiLevelType w:val="hybridMultilevel"/>
    <w:tmpl w:val="0B563A0A"/>
    <w:lvl w:ilvl="0" w:tplc="780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78CA"/>
    <w:multiLevelType w:val="hybridMultilevel"/>
    <w:tmpl w:val="63205F7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763B"/>
    <w:multiLevelType w:val="hybridMultilevel"/>
    <w:tmpl w:val="EF3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A2E5E"/>
    <w:multiLevelType w:val="hybridMultilevel"/>
    <w:tmpl w:val="1EC003D4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3" w15:restartNumberingAfterBreak="0">
    <w:nsid w:val="2649759D"/>
    <w:multiLevelType w:val="hybridMultilevel"/>
    <w:tmpl w:val="7EE6CA38"/>
    <w:lvl w:ilvl="0" w:tplc="C62283B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DFC6ACC"/>
    <w:multiLevelType w:val="hybridMultilevel"/>
    <w:tmpl w:val="76365BAE"/>
    <w:lvl w:ilvl="0" w:tplc="9508D39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39D1B3E"/>
    <w:multiLevelType w:val="hybridMultilevel"/>
    <w:tmpl w:val="96C8DB6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B646F8D"/>
    <w:multiLevelType w:val="hybridMultilevel"/>
    <w:tmpl w:val="8006FABA"/>
    <w:lvl w:ilvl="0" w:tplc="775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F1861"/>
    <w:multiLevelType w:val="hybridMultilevel"/>
    <w:tmpl w:val="3998F214"/>
    <w:lvl w:ilvl="0" w:tplc="42227E8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76F1201"/>
    <w:multiLevelType w:val="hybridMultilevel"/>
    <w:tmpl w:val="2D56A392"/>
    <w:lvl w:ilvl="0" w:tplc="8A50B608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917"/>
    <w:multiLevelType w:val="hybridMultilevel"/>
    <w:tmpl w:val="D07E012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2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0189A"/>
    <w:multiLevelType w:val="hybridMultilevel"/>
    <w:tmpl w:val="F4982446"/>
    <w:lvl w:ilvl="0" w:tplc="89CE4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543B4"/>
    <w:multiLevelType w:val="hybridMultilevel"/>
    <w:tmpl w:val="38D2384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E7127"/>
    <w:multiLevelType w:val="hybridMultilevel"/>
    <w:tmpl w:val="365A83DC"/>
    <w:lvl w:ilvl="0" w:tplc="DDFC91F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0" w15:restartNumberingAfterBreak="0">
    <w:nsid w:val="7B3277DF"/>
    <w:multiLevelType w:val="hybridMultilevel"/>
    <w:tmpl w:val="0B4CC96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1" w15:restartNumberingAfterBreak="0">
    <w:nsid w:val="7BF3661F"/>
    <w:multiLevelType w:val="hybridMultilevel"/>
    <w:tmpl w:val="851C1748"/>
    <w:lvl w:ilvl="0" w:tplc="DCB81F5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679697251">
    <w:abstractNumId w:val="30"/>
  </w:num>
  <w:num w:numId="2" w16cid:durableId="1188525108">
    <w:abstractNumId w:val="15"/>
  </w:num>
  <w:num w:numId="3" w16cid:durableId="916204683">
    <w:abstractNumId w:val="11"/>
  </w:num>
  <w:num w:numId="4" w16cid:durableId="208952888">
    <w:abstractNumId w:val="46"/>
  </w:num>
  <w:num w:numId="5" w16cid:durableId="899175808">
    <w:abstractNumId w:val="44"/>
  </w:num>
  <w:num w:numId="6" w16cid:durableId="261449726">
    <w:abstractNumId w:val="20"/>
  </w:num>
  <w:num w:numId="7" w16cid:durableId="2090078258">
    <w:abstractNumId w:val="28"/>
  </w:num>
  <w:num w:numId="8" w16cid:durableId="642199255">
    <w:abstractNumId w:val="27"/>
  </w:num>
  <w:num w:numId="9" w16cid:durableId="1268923143">
    <w:abstractNumId w:val="16"/>
  </w:num>
  <w:num w:numId="10" w16cid:durableId="1717117020">
    <w:abstractNumId w:val="34"/>
  </w:num>
  <w:num w:numId="11" w16cid:durableId="111755534">
    <w:abstractNumId w:val="24"/>
  </w:num>
  <w:num w:numId="12" w16cid:durableId="369961763">
    <w:abstractNumId w:val="40"/>
  </w:num>
  <w:num w:numId="13" w16cid:durableId="786509617">
    <w:abstractNumId w:val="45"/>
  </w:num>
  <w:num w:numId="14" w16cid:durableId="325287618">
    <w:abstractNumId w:val="32"/>
  </w:num>
  <w:num w:numId="15" w16cid:durableId="189073343">
    <w:abstractNumId w:val="26"/>
  </w:num>
  <w:num w:numId="16" w16cid:durableId="1600793245">
    <w:abstractNumId w:val="38"/>
  </w:num>
  <w:num w:numId="17" w16cid:durableId="64190137">
    <w:abstractNumId w:val="10"/>
  </w:num>
  <w:num w:numId="18" w16cid:durableId="984819277">
    <w:abstractNumId w:val="36"/>
  </w:num>
  <w:num w:numId="19" w16cid:durableId="1554080703">
    <w:abstractNumId w:val="42"/>
  </w:num>
  <w:num w:numId="20" w16cid:durableId="2118941262">
    <w:abstractNumId w:val="9"/>
  </w:num>
  <w:num w:numId="21" w16cid:durableId="1472092450">
    <w:abstractNumId w:val="7"/>
  </w:num>
  <w:num w:numId="22" w16cid:durableId="1643389194">
    <w:abstractNumId w:val="17"/>
  </w:num>
  <w:num w:numId="23" w16cid:durableId="1119298354">
    <w:abstractNumId w:val="39"/>
  </w:num>
  <w:num w:numId="24" w16cid:durableId="351340871">
    <w:abstractNumId w:val="31"/>
  </w:num>
  <w:num w:numId="25" w16cid:durableId="1198279891">
    <w:abstractNumId w:val="23"/>
  </w:num>
  <w:num w:numId="26" w16cid:durableId="1556429595">
    <w:abstractNumId w:val="35"/>
  </w:num>
  <w:num w:numId="27" w16cid:durableId="1044908342">
    <w:abstractNumId w:val="48"/>
  </w:num>
  <w:num w:numId="28" w16cid:durableId="1187987642">
    <w:abstractNumId w:val="18"/>
  </w:num>
  <w:num w:numId="29" w16cid:durableId="839275575">
    <w:abstractNumId w:val="13"/>
  </w:num>
  <w:num w:numId="30" w16cid:durableId="1132092140">
    <w:abstractNumId w:val="33"/>
  </w:num>
  <w:num w:numId="31" w16cid:durableId="1209222597">
    <w:abstractNumId w:val="14"/>
  </w:num>
  <w:num w:numId="32" w16cid:durableId="447898994">
    <w:abstractNumId w:val="25"/>
  </w:num>
  <w:num w:numId="33" w16cid:durableId="1230648266">
    <w:abstractNumId w:val="8"/>
  </w:num>
  <w:num w:numId="34" w16cid:durableId="1601376879">
    <w:abstractNumId w:val="19"/>
  </w:num>
  <w:num w:numId="35" w16cid:durableId="136268760">
    <w:abstractNumId w:val="12"/>
  </w:num>
  <w:num w:numId="36" w16cid:durableId="1231111820">
    <w:abstractNumId w:val="41"/>
  </w:num>
  <w:num w:numId="37" w16cid:durableId="69010278">
    <w:abstractNumId w:val="49"/>
  </w:num>
  <w:num w:numId="38" w16cid:durableId="633410481">
    <w:abstractNumId w:val="47"/>
  </w:num>
  <w:num w:numId="39" w16cid:durableId="79059547">
    <w:abstractNumId w:val="37"/>
  </w:num>
  <w:num w:numId="40" w16cid:durableId="136266878">
    <w:abstractNumId w:val="51"/>
  </w:num>
  <w:num w:numId="41" w16cid:durableId="1848518237">
    <w:abstractNumId w:val="22"/>
  </w:num>
  <w:num w:numId="42" w16cid:durableId="1805151582">
    <w:abstractNumId w:val="43"/>
  </w:num>
  <w:num w:numId="43" w16cid:durableId="974216185">
    <w:abstractNumId w:val="50"/>
  </w:num>
  <w:num w:numId="44" w16cid:durableId="1736197775">
    <w:abstractNumId w:val="21"/>
  </w:num>
  <w:num w:numId="45" w16cid:durableId="308444465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1969"/>
    <w:rsid w:val="000928F6"/>
    <w:rsid w:val="00092BC7"/>
    <w:rsid w:val="00094041"/>
    <w:rsid w:val="000A2559"/>
    <w:rsid w:val="000A450D"/>
    <w:rsid w:val="000A4B83"/>
    <w:rsid w:val="000A53C1"/>
    <w:rsid w:val="000B4664"/>
    <w:rsid w:val="000B5459"/>
    <w:rsid w:val="000B74C9"/>
    <w:rsid w:val="000C0911"/>
    <w:rsid w:val="000C5DB7"/>
    <w:rsid w:val="000D2A96"/>
    <w:rsid w:val="000D32D8"/>
    <w:rsid w:val="000E05E5"/>
    <w:rsid w:val="000E08FE"/>
    <w:rsid w:val="000E1AF1"/>
    <w:rsid w:val="000E1DF8"/>
    <w:rsid w:val="000E6355"/>
    <w:rsid w:val="000E679C"/>
    <w:rsid w:val="000F00D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7235"/>
    <w:rsid w:val="0011374A"/>
    <w:rsid w:val="00113A82"/>
    <w:rsid w:val="00114F9A"/>
    <w:rsid w:val="00115057"/>
    <w:rsid w:val="00116818"/>
    <w:rsid w:val="001202C2"/>
    <w:rsid w:val="00122CFD"/>
    <w:rsid w:val="00123121"/>
    <w:rsid w:val="00123203"/>
    <w:rsid w:val="00124AEA"/>
    <w:rsid w:val="00125EE3"/>
    <w:rsid w:val="00143FDF"/>
    <w:rsid w:val="00145A1A"/>
    <w:rsid w:val="0014619C"/>
    <w:rsid w:val="00147683"/>
    <w:rsid w:val="00150291"/>
    <w:rsid w:val="00150DBE"/>
    <w:rsid w:val="00153AC3"/>
    <w:rsid w:val="001555D1"/>
    <w:rsid w:val="00155D09"/>
    <w:rsid w:val="0015673E"/>
    <w:rsid w:val="0015737A"/>
    <w:rsid w:val="001644C9"/>
    <w:rsid w:val="0017061A"/>
    <w:rsid w:val="00172258"/>
    <w:rsid w:val="001747A4"/>
    <w:rsid w:val="00181E69"/>
    <w:rsid w:val="00183ADF"/>
    <w:rsid w:val="00186FB3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1F6CB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733D1"/>
    <w:rsid w:val="00273420"/>
    <w:rsid w:val="00274AC4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4A08"/>
    <w:rsid w:val="002C511F"/>
    <w:rsid w:val="002D0430"/>
    <w:rsid w:val="002D7231"/>
    <w:rsid w:val="002E1CF1"/>
    <w:rsid w:val="002F287D"/>
    <w:rsid w:val="002F3086"/>
    <w:rsid w:val="002F452A"/>
    <w:rsid w:val="002F51A4"/>
    <w:rsid w:val="002F69B2"/>
    <w:rsid w:val="00302CEE"/>
    <w:rsid w:val="00304A53"/>
    <w:rsid w:val="003075D2"/>
    <w:rsid w:val="00320643"/>
    <w:rsid w:val="00323886"/>
    <w:rsid w:val="00332296"/>
    <w:rsid w:val="0033676E"/>
    <w:rsid w:val="00337E0A"/>
    <w:rsid w:val="003401E8"/>
    <w:rsid w:val="00340B1E"/>
    <w:rsid w:val="00340BC2"/>
    <w:rsid w:val="0034258E"/>
    <w:rsid w:val="00344642"/>
    <w:rsid w:val="00346B68"/>
    <w:rsid w:val="00353F82"/>
    <w:rsid w:val="003558A3"/>
    <w:rsid w:val="00357107"/>
    <w:rsid w:val="0036052E"/>
    <w:rsid w:val="00362145"/>
    <w:rsid w:val="003629D5"/>
    <w:rsid w:val="003630DA"/>
    <w:rsid w:val="003631D4"/>
    <w:rsid w:val="00366E7E"/>
    <w:rsid w:val="00375C17"/>
    <w:rsid w:val="00376797"/>
    <w:rsid w:val="00392256"/>
    <w:rsid w:val="00393B76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D0639"/>
    <w:rsid w:val="003D0CDB"/>
    <w:rsid w:val="003D2036"/>
    <w:rsid w:val="003D4366"/>
    <w:rsid w:val="003D4E99"/>
    <w:rsid w:val="003E2671"/>
    <w:rsid w:val="003E5F5F"/>
    <w:rsid w:val="003F04AF"/>
    <w:rsid w:val="003F0FFF"/>
    <w:rsid w:val="003F15C6"/>
    <w:rsid w:val="003F36B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51EA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04B"/>
    <w:rsid w:val="00452AF8"/>
    <w:rsid w:val="0046016F"/>
    <w:rsid w:val="00461405"/>
    <w:rsid w:val="004646AB"/>
    <w:rsid w:val="004659C8"/>
    <w:rsid w:val="004668CC"/>
    <w:rsid w:val="00467184"/>
    <w:rsid w:val="00476402"/>
    <w:rsid w:val="00482205"/>
    <w:rsid w:val="004824E3"/>
    <w:rsid w:val="004825AA"/>
    <w:rsid w:val="00485107"/>
    <w:rsid w:val="004862D5"/>
    <w:rsid w:val="00487B2C"/>
    <w:rsid w:val="00491024"/>
    <w:rsid w:val="0049297A"/>
    <w:rsid w:val="00492EE8"/>
    <w:rsid w:val="004961CA"/>
    <w:rsid w:val="004966EA"/>
    <w:rsid w:val="004968D0"/>
    <w:rsid w:val="00496B7F"/>
    <w:rsid w:val="004A2BA2"/>
    <w:rsid w:val="004A5D48"/>
    <w:rsid w:val="004B307A"/>
    <w:rsid w:val="004B3625"/>
    <w:rsid w:val="004B590D"/>
    <w:rsid w:val="004C16F9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E6BD5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71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7B16"/>
    <w:rsid w:val="00630710"/>
    <w:rsid w:val="006324B8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0DBA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F95"/>
    <w:rsid w:val="007926F7"/>
    <w:rsid w:val="00793994"/>
    <w:rsid w:val="00794125"/>
    <w:rsid w:val="007A1463"/>
    <w:rsid w:val="007A3F31"/>
    <w:rsid w:val="007A49A4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8001A2"/>
    <w:rsid w:val="008002DF"/>
    <w:rsid w:val="00801D12"/>
    <w:rsid w:val="00805575"/>
    <w:rsid w:val="0080631B"/>
    <w:rsid w:val="00806701"/>
    <w:rsid w:val="0080711C"/>
    <w:rsid w:val="00813166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233F"/>
    <w:rsid w:val="00853C8C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3531"/>
    <w:rsid w:val="008953C4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4787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462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95D1F"/>
    <w:rsid w:val="009A010A"/>
    <w:rsid w:val="009A4094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17E"/>
    <w:rsid w:val="009C0BBA"/>
    <w:rsid w:val="009C7029"/>
    <w:rsid w:val="009C7293"/>
    <w:rsid w:val="009C75D5"/>
    <w:rsid w:val="009C78B9"/>
    <w:rsid w:val="009D146B"/>
    <w:rsid w:val="009D1DE9"/>
    <w:rsid w:val="009D2A5E"/>
    <w:rsid w:val="009D3017"/>
    <w:rsid w:val="009D6D12"/>
    <w:rsid w:val="009E1D5E"/>
    <w:rsid w:val="009E45EF"/>
    <w:rsid w:val="009E563F"/>
    <w:rsid w:val="009E7378"/>
    <w:rsid w:val="009E7522"/>
    <w:rsid w:val="009F043F"/>
    <w:rsid w:val="009F282D"/>
    <w:rsid w:val="009F566B"/>
    <w:rsid w:val="009F7928"/>
    <w:rsid w:val="00A0205D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40F"/>
    <w:rsid w:val="00AB682F"/>
    <w:rsid w:val="00AB7188"/>
    <w:rsid w:val="00AC0CAA"/>
    <w:rsid w:val="00AC2B94"/>
    <w:rsid w:val="00AC372C"/>
    <w:rsid w:val="00AC569D"/>
    <w:rsid w:val="00AC5744"/>
    <w:rsid w:val="00AC66AE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51D4"/>
    <w:rsid w:val="00B70192"/>
    <w:rsid w:val="00B712A3"/>
    <w:rsid w:val="00B76134"/>
    <w:rsid w:val="00B7701C"/>
    <w:rsid w:val="00B83E03"/>
    <w:rsid w:val="00B91D17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0407"/>
    <w:rsid w:val="00BE2291"/>
    <w:rsid w:val="00BE26B7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132DF"/>
    <w:rsid w:val="00C140FC"/>
    <w:rsid w:val="00C157FB"/>
    <w:rsid w:val="00C22DD8"/>
    <w:rsid w:val="00C23598"/>
    <w:rsid w:val="00C25A7D"/>
    <w:rsid w:val="00C351A8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719B6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13CF"/>
    <w:rsid w:val="00CA2815"/>
    <w:rsid w:val="00CA29F9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097A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21155"/>
    <w:rsid w:val="00D2118F"/>
    <w:rsid w:val="00D300CA"/>
    <w:rsid w:val="00D33935"/>
    <w:rsid w:val="00D43A42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2A57"/>
    <w:rsid w:val="00DF3C5B"/>
    <w:rsid w:val="00DF6EE7"/>
    <w:rsid w:val="00E00E47"/>
    <w:rsid w:val="00E01AE8"/>
    <w:rsid w:val="00E03632"/>
    <w:rsid w:val="00E050CF"/>
    <w:rsid w:val="00E069B3"/>
    <w:rsid w:val="00E13336"/>
    <w:rsid w:val="00E13542"/>
    <w:rsid w:val="00E1389A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EC4"/>
    <w:rsid w:val="00E742F1"/>
    <w:rsid w:val="00E74DB0"/>
    <w:rsid w:val="00E77A4A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4E28"/>
    <w:rsid w:val="00F46678"/>
    <w:rsid w:val="00F46888"/>
    <w:rsid w:val="00F46DCC"/>
    <w:rsid w:val="00F51AE7"/>
    <w:rsid w:val="00F51C29"/>
    <w:rsid w:val="00F538FD"/>
    <w:rsid w:val="00F555B8"/>
    <w:rsid w:val="00F55E0E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42CB"/>
    <w:rsid w:val="00FC617C"/>
    <w:rsid w:val="00FC6CBC"/>
    <w:rsid w:val="00FD1B7A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DCDB7EEC-06D4-4BEF-A216-53A20F6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C672-D6A2-4504-BD3F-D23CFC87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2866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10</cp:revision>
  <cp:lastPrinted>2022-06-20T06:33:00Z</cp:lastPrinted>
  <dcterms:created xsi:type="dcterms:W3CDTF">2022-06-20T06:21:00Z</dcterms:created>
  <dcterms:modified xsi:type="dcterms:W3CDTF">2022-06-20T08:56:00Z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